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FC85" w14:textId="77777777" w:rsidR="00945638" w:rsidRPr="009205DD" w:rsidRDefault="00945638" w:rsidP="00945638">
      <w:pPr>
        <w:rPr>
          <w:rFonts w:ascii="Times New Roman" w:eastAsia="Times New Roman" w:hAnsi="Times New Roman" w:cs="Times New Roman"/>
          <w:lang w:eastAsia="nb-NO"/>
        </w:rPr>
      </w:pPr>
      <w:r w:rsidRPr="009205DD">
        <w:rPr>
          <w:rFonts w:ascii="Times New Roman" w:eastAsia="Times New Roman" w:hAnsi="Times New Roman" w:cs="Times New Roman"/>
          <w:lang w:eastAsia="nb-NO"/>
        </w:rPr>
        <w:fldChar w:fldCharType="begin"/>
      </w:r>
      <w:r>
        <w:rPr>
          <w:rFonts w:ascii="Times New Roman" w:eastAsia="Times New Roman" w:hAnsi="Times New Roman" w:cs="Times New Roman"/>
          <w:lang w:eastAsia="nb-NO"/>
        </w:rPr>
        <w:instrText xml:space="preserve"> INCLUDEPICTURE "C:\\var\\folders\\tw\\rxtljj094z52zfdjwq1_wzl00000gn\\T\\com.microsoft.Word\\WebArchiveCopyPasteTempFiles\\page1image1393342864" \* MERGEFORMAT </w:instrText>
      </w:r>
      <w:r w:rsidRPr="009205DD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205DD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2B092A0C" wp14:editId="199EDCE3">
            <wp:extent cx="2244090" cy="611505"/>
            <wp:effectExtent l="0" t="0" r="3810" b="0"/>
            <wp:docPr id="1" name="Bilde 1" descr="page1image139334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933428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5DD">
        <w:rPr>
          <w:rFonts w:ascii="Times New Roman" w:eastAsia="Times New Roman" w:hAnsi="Times New Roman" w:cs="Times New Roman"/>
          <w:lang w:eastAsia="nb-NO"/>
        </w:rPr>
        <w:fldChar w:fldCharType="end"/>
      </w:r>
      <w:r w:rsidRPr="009205DD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E8CB1B9" wp14:editId="768B0E6C">
            <wp:simplePos x="0" y="0"/>
            <wp:positionH relativeFrom="column">
              <wp:posOffset>4782820</wp:posOffset>
            </wp:positionH>
            <wp:positionV relativeFrom="paragraph">
              <wp:posOffset>-64135</wp:posOffset>
            </wp:positionV>
            <wp:extent cx="1739265" cy="673100"/>
            <wp:effectExtent l="0" t="0" r="635" b="0"/>
            <wp:wrapNone/>
            <wp:docPr id="2" name="Bilde 2" descr="page1image139329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393295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5DD">
        <w:rPr>
          <w:rFonts w:ascii="Times New Roman" w:eastAsia="Times New Roman" w:hAnsi="Times New Roman" w:cs="Times New Roman"/>
          <w:lang w:eastAsia="nb-NO"/>
        </w:rPr>
        <w:fldChar w:fldCharType="begin"/>
      </w:r>
      <w:r>
        <w:rPr>
          <w:rFonts w:ascii="Times New Roman" w:eastAsia="Times New Roman" w:hAnsi="Times New Roman" w:cs="Times New Roman"/>
          <w:lang w:eastAsia="nb-NO"/>
        </w:rPr>
        <w:instrText xml:space="preserve"> INCLUDEPICTURE "C:\\var\\folders\\tw\\rxtljj094z52zfdjwq1_wzl00000gn\\T\\com.microsoft.Word\\WebArchiveCopyPasteTempFiles\\page1image1393295472" \* MERGEFORMAT </w:instrText>
      </w:r>
      <w:r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205DD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6C04F09A" w14:textId="08468A4A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Kunngjøring 0</w:t>
      </w:r>
      <w:r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7</w:t>
      </w:r>
      <w:r w:rsidRPr="00306139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. mai - 2</w:t>
      </w:r>
      <w:r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5</w:t>
      </w:r>
      <w:r w:rsidRPr="00306139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. september 20</w:t>
      </w:r>
      <w:r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22</w:t>
      </w:r>
      <w:r w:rsidRPr="00306139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 xml:space="preserve"> Indre Oslofjord </w:t>
      </w:r>
      <w:proofErr w:type="spellStart"/>
      <w:r w:rsidRPr="00306139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BigBoat</w:t>
      </w:r>
      <w:proofErr w:type="spellEnd"/>
      <w:r w:rsidRPr="00306139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 xml:space="preserve"> </w:t>
      </w:r>
      <w:r w:rsidR="00340480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 xml:space="preserve">Cup og KM </w:t>
      </w:r>
      <w:proofErr w:type="spellStart"/>
      <w:r w:rsidR="00340480">
        <w:rPr>
          <w:rFonts w:ascii="Calibri" w:eastAsia="Times New Roman" w:hAnsi="Calibri" w:cs="Calibri"/>
          <w:b/>
          <w:bCs/>
          <w:sz w:val="48"/>
          <w:szCs w:val="48"/>
          <w:lang w:eastAsia="nb-NO"/>
        </w:rPr>
        <w:t>Norrating</w:t>
      </w:r>
      <w:proofErr w:type="spellEnd"/>
    </w:p>
    <w:p w14:paraId="148F2667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1. REGLER 1.1 Regattaen vil være underlagt reglene slik de er definert i Kappseilingsreglene i de enkelte regattaene som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inngår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i serien. </w:t>
      </w:r>
    </w:p>
    <w:p w14:paraId="52C10AF8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2. REKLAME 2.1 Reklame tillates i henhold til ISAF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Regulation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20 og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NSF’s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reklameregler. Arrangementet er klassifisert i kategori C. 2.2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Båter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kan bli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pålagt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å vise reklame valgt og levert av den organiserende myndighet. </w:t>
      </w:r>
    </w:p>
    <w:p w14:paraId="52CEA5DB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3. RETT TIL Å DELTA OG PÅMELDING Regattaen er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åpen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for alle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båter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med gyldig Nor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Rating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-bevis og som deltar i minst en av regattaene nedenfor: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>Entype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 xml:space="preserve"> klasser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>inngår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 xml:space="preserve">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>ogsa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 xml:space="preserve">̊ i de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>regattane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shd w:val="clear" w:color="auto" w:fill="FFFFFF"/>
          <w:lang w:eastAsia="nb-NO"/>
        </w:rPr>
        <w:t xml:space="preserve"> som tilbyr </w:t>
      </w: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dette</w:t>
      </w:r>
      <w:r w:rsidRPr="00306139">
        <w:rPr>
          <w:rFonts w:ascii="CourierNewPSMT" w:eastAsia="Times New Roman" w:hAnsi="CourierNewPSMT" w:cs="Times New Roman"/>
          <w:sz w:val="22"/>
          <w:szCs w:val="22"/>
          <w:lang w:eastAsia="nb-NO"/>
        </w:rPr>
        <w:t xml:space="preserve">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2645"/>
        <w:gridCol w:w="1942"/>
      </w:tblGrid>
      <w:tr w:rsidR="00306139" w:rsidRPr="00306139" w14:paraId="768C1886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339966"/>
            <w:vAlign w:val="center"/>
            <w:hideMark/>
          </w:tcPr>
          <w:p w14:paraId="5CBDB3A0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Dato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9966"/>
            <w:vAlign w:val="center"/>
            <w:hideMark/>
          </w:tcPr>
          <w:p w14:paraId="74A0DEA2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Seilforening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339966"/>
            <w:vAlign w:val="center"/>
            <w:hideMark/>
          </w:tcPr>
          <w:p w14:paraId="5A89E110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Regatta </w:t>
            </w:r>
          </w:p>
        </w:tc>
      </w:tr>
      <w:tr w:rsidR="00306139" w:rsidRPr="00306139" w14:paraId="49ED6CF5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7795B43A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MAI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45301679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1EB511"/>
            <w:vAlign w:val="center"/>
            <w:hideMark/>
          </w:tcPr>
          <w:p w14:paraId="60DAEE1B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6139" w:rsidRPr="00306139" w14:paraId="629FCF8E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21513" w14:textId="0BCDFB5B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7</w:t>
            </w: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F5624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Drøbaksund seilforening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486D8E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Isbryter'n</w:t>
            </w:r>
            <w:proofErr w:type="spellEnd"/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06139" w:rsidRPr="00306139" w14:paraId="0497D80F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F4B9C" w14:textId="0362A1C1" w:rsidR="00306139" w:rsidRPr="00306139" w:rsidRDefault="00E624DE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E624DE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13</w:t>
            </w:r>
            <w:r w:rsidR="00306139"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- </w:t>
            </w:r>
            <w:r w:rsidRPr="00E624DE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14</w:t>
            </w:r>
            <w:r w:rsidR="00306139"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45864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Asker Seilforening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9FE16D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ArialMT" w:eastAsia="Times New Roman" w:hAnsi="ArialMT" w:cs="Times New Roman"/>
                <w:sz w:val="20"/>
                <w:szCs w:val="20"/>
                <w:lang w:eastAsia="nb-NO"/>
              </w:rPr>
              <w:t xml:space="preserve">Oslofjorden Rundt </w:t>
            </w:r>
          </w:p>
        </w:tc>
      </w:tr>
      <w:tr w:rsidR="00306139" w:rsidRPr="00306139" w14:paraId="3B9891C5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50487989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JUNI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076B5E8E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1EB511"/>
            <w:vAlign w:val="center"/>
            <w:hideMark/>
          </w:tcPr>
          <w:p w14:paraId="3D1722A3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6139" w:rsidRPr="00306139" w14:paraId="6150CDDA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D0223" w14:textId="6EE3F728" w:rsidR="00306139" w:rsidRPr="00306139" w:rsidRDefault="00E624DE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04 - 05</w:t>
            </w:r>
            <w:r w:rsidR="00306139"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7F52B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Bundefjorden Seilforening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B56783" w14:textId="0F002C0C" w:rsidR="00306139" w:rsidRPr="00306139" w:rsidRDefault="00E624DE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Vårcup</w:t>
            </w:r>
            <w:r w:rsidR="00306139"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06139" w:rsidRPr="00306139" w14:paraId="76C59F57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73F6060C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AUGUST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4053031B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1EB511"/>
            <w:vAlign w:val="center"/>
            <w:hideMark/>
          </w:tcPr>
          <w:p w14:paraId="4BAAE951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6139" w:rsidRPr="00306139" w14:paraId="523CBEB6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EC16C" w14:textId="53CC7CB0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SegoeUI" w:eastAsia="Times New Roman" w:hAnsi="SegoeUI" w:cs="Times New Roman"/>
                <w:sz w:val="22"/>
                <w:szCs w:val="22"/>
                <w:lang w:eastAsia="nb-NO"/>
              </w:rPr>
              <w:t>2</w:t>
            </w:r>
            <w:r w:rsidR="00E624DE">
              <w:rPr>
                <w:rFonts w:ascii="SegoeUI" w:eastAsia="Times New Roman" w:hAnsi="SegoeUI" w:cs="Times New Roman"/>
                <w:sz w:val="22"/>
                <w:szCs w:val="22"/>
                <w:lang w:eastAsia="nb-NO"/>
              </w:rPr>
              <w:t>0</w:t>
            </w:r>
            <w:r w:rsidRPr="00306139">
              <w:rPr>
                <w:rFonts w:ascii="SegoeUI" w:eastAsia="Times New Roman" w:hAnsi="SegoeUI" w:cs="Times New Roman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F069B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Drøbaksund seilforening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3D2EE3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Ha</w:t>
            </w:r>
            <w:r w:rsidRPr="0030613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̊</w:t>
            </w: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øya</w:t>
            </w:r>
            <w:proofErr w:type="spellEnd"/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Rundt </w:t>
            </w:r>
          </w:p>
        </w:tc>
      </w:tr>
      <w:tr w:rsidR="00306139" w:rsidRPr="00306139" w14:paraId="4F1D3F6E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7F6D3CE1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SEPTEMBER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B511"/>
            <w:vAlign w:val="center"/>
            <w:hideMark/>
          </w:tcPr>
          <w:p w14:paraId="1CC5921B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1EB511"/>
            <w:vAlign w:val="center"/>
            <w:hideMark/>
          </w:tcPr>
          <w:p w14:paraId="6282CDC7" w14:textId="77777777" w:rsidR="00306139" w:rsidRPr="00306139" w:rsidRDefault="00306139" w:rsidP="003061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06139" w:rsidRPr="00306139" w14:paraId="6CD797F8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74DA2" w14:textId="173AA0A5" w:rsidR="00306139" w:rsidRPr="00306139" w:rsidRDefault="00E624DE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17</w:t>
            </w:r>
            <w:r w:rsidR="00306139"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9FE32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Hurum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697C6F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SætreKruset</w:t>
            </w:r>
            <w:proofErr w:type="spellEnd"/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06139" w:rsidRPr="00306139" w14:paraId="232B4BBD" w14:textId="77777777" w:rsidTr="00E624DE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E09A5" w14:textId="4A88952E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2</w:t>
            </w:r>
            <w:r w:rsidR="00E624DE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4</w:t>
            </w: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- 2</w:t>
            </w:r>
            <w:r w:rsidR="00E624DE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5</w:t>
            </w: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4BEDB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Nesodden Seilforening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4AAF13" w14:textId="77777777" w:rsidR="00306139" w:rsidRPr="00306139" w:rsidRDefault="00306139" w:rsidP="003061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30613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Høstcup </w:t>
            </w:r>
          </w:p>
        </w:tc>
      </w:tr>
    </w:tbl>
    <w:p w14:paraId="4F055159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4. STARTKONTINGENT Seriedeltagelsen er gratis og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inngår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som en del av startkontingenten i en av regattaene overfor. </w:t>
      </w:r>
    </w:p>
    <w:p w14:paraId="1A0EAC4F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5. SEILINGSBESTEMMELSER </w:t>
      </w:r>
    </w:p>
    <w:p w14:paraId="3FF51888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5.1 Det er det enkelte regattaenes Seilingsbestemmelsene som gjelder for sin regatta, hver regatta er å betrakte som et selvstendig arrangement. </w:t>
      </w:r>
    </w:p>
    <w:p w14:paraId="38BAFE56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6. SCORING Alle seilaser gir tellende poeng for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båtens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total poengsum, minus dens 3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dårligste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poeng </w:t>
      </w:r>
    </w:p>
    <w:p w14:paraId="78BBF66A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7. PREMIER Det blir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kåret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en vinner av serien og beste seilforening. Sammenlagtresultatet er en felles ranking for alle deltagende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båter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, uavhengig av klasse. </w:t>
      </w:r>
    </w:p>
    <w:p w14:paraId="5DE94428" w14:textId="77777777" w:rsidR="00306139" w:rsidRPr="00306139" w:rsidRDefault="00306139" w:rsidP="003061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8. ANSVARSFRASKRIVELSE Deltagere i regattaene deltar ene og alene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̊ eget ansvar. Se regel 4, Avgjørelse om å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kappseile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. Den organiserende myndighet vil ikke akseptere noe ansvar for skade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̊ materiell eller person eller dødsfall inntruffet i forbindelse med, før, under eller etter regattaen. 09. </w:t>
      </w:r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lastRenderedPageBreak/>
        <w:t xml:space="preserve">FORSIKRING Hver deltagende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båt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 skal være forsikret med gyldig ansvarsforsikring. 10. YTTERLIGERE INFORMASJON Ta kontakt </w:t>
      </w:r>
      <w:proofErr w:type="spellStart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306139">
        <w:rPr>
          <w:rFonts w:ascii="Calibri" w:eastAsia="Times New Roman" w:hAnsi="Calibri" w:cs="Calibri"/>
          <w:sz w:val="22"/>
          <w:szCs w:val="22"/>
          <w:lang w:eastAsia="nb-NO"/>
        </w:rPr>
        <w:t xml:space="preserve">̊ regatta@nesodden-seilforening.no </w:t>
      </w:r>
    </w:p>
    <w:p w14:paraId="1ACCE897" w14:textId="77777777" w:rsidR="00E009A6" w:rsidRDefault="00E009A6"/>
    <w:sectPr w:rsidR="00E009A6" w:rsidSect="00815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9"/>
    <w:rsid w:val="00306139"/>
    <w:rsid w:val="00340480"/>
    <w:rsid w:val="00815BDF"/>
    <w:rsid w:val="00945638"/>
    <w:rsid w:val="00E009A6"/>
    <w:rsid w:val="00E624DE"/>
    <w:rsid w:val="00E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21C"/>
  <w15:chartTrackingRefBased/>
  <w15:docId w15:val="{DDC6E530-FF5E-CE4C-9B46-26DDC46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D. Bevan</dc:creator>
  <cp:keywords/>
  <dc:description/>
  <cp:lastModifiedBy>Øyvind Degnes</cp:lastModifiedBy>
  <cp:revision>2</cp:revision>
  <cp:lastPrinted>2022-05-12T11:40:00Z</cp:lastPrinted>
  <dcterms:created xsi:type="dcterms:W3CDTF">2022-05-12T11:40:00Z</dcterms:created>
  <dcterms:modified xsi:type="dcterms:W3CDTF">2022-05-12T11:40:00Z</dcterms:modified>
</cp:coreProperties>
</file>